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44A" w:rsidRPr="00925729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7444A" w:rsidRPr="00925729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7444A" w:rsidRPr="00925729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444A" w:rsidRPr="00925729" w:rsidRDefault="0027444A" w:rsidP="002744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7444A" w:rsidRPr="00925729" w:rsidRDefault="0027444A" w:rsidP="002744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A055E" w:rsidRPr="00925729" w:rsidRDefault="000A055E" w:rsidP="000A05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925729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27444A" w:rsidRPr="00925729" w:rsidRDefault="0027444A" w:rsidP="002744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44A17" w:rsidRPr="00925729" w:rsidRDefault="00B44A17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44A17" w:rsidRPr="00925729" w:rsidRDefault="00B44A17" w:rsidP="001B0ADB">
      <w:pPr>
        <w:jc w:val="center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44A17" w:rsidRPr="00925729" w:rsidRDefault="00B44A17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925729">
        <w:rPr>
          <w:rFonts w:ascii="Times New Roman" w:hAnsi="Times New Roman"/>
          <w:sz w:val="24"/>
          <w:szCs w:val="24"/>
        </w:rPr>
        <w:t>Гиперпаратиреоз</w:t>
      </w:r>
      <w:proofErr w:type="spellEnd"/>
      <w:r w:rsidRPr="00925729">
        <w:rPr>
          <w:rFonts w:ascii="Times New Roman" w:hAnsi="Times New Roman"/>
          <w:sz w:val="24"/>
          <w:szCs w:val="24"/>
        </w:rPr>
        <w:t>.</w:t>
      </w:r>
    </w:p>
    <w:p w:rsidR="00B44A17" w:rsidRPr="00925729" w:rsidRDefault="00B44A17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925729" w:rsidRPr="00925729">
        <w:rPr>
          <w:rFonts w:ascii="Times New Roman" w:hAnsi="Times New Roman"/>
          <w:sz w:val="24"/>
          <w:szCs w:val="24"/>
        </w:rPr>
        <w:t>10.</w:t>
      </w:r>
      <w:r w:rsidRPr="00925729">
        <w:rPr>
          <w:rFonts w:ascii="Times New Roman" w:hAnsi="Times New Roman"/>
          <w:sz w:val="24"/>
          <w:szCs w:val="24"/>
        </w:rPr>
        <w:t>1.</w:t>
      </w:r>
    </w:p>
    <w:p w:rsidR="00B44A17" w:rsidRPr="00925729" w:rsidRDefault="00B44A17" w:rsidP="009257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25729" w:rsidRPr="00925729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925729">
        <w:rPr>
          <w:rFonts w:ascii="Times New Roman" w:hAnsi="Times New Roman"/>
          <w:sz w:val="24"/>
          <w:szCs w:val="24"/>
        </w:rPr>
        <w:t>«</w:t>
      </w:r>
      <w:r w:rsidR="00925729" w:rsidRPr="00925729">
        <w:rPr>
          <w:rFonts w:ascii="Times New Roman" w:hAnsi="Times New Roman"/>
          <w:sz w:val="24"/>
          <w:szCs w:val="24"/>
        </w:rPr>
        <w:t>Э</w:t>
      </w:r>
      <w:r w:rsidRPr="00925729">
        <w:rPr>
          <w:rFonts w:ascii="Times New Roman" w:hAnsi="Times New Roman"/>
          <w:sz w:val="24"/>
          <w:szCs w:val="24"/>
        </w:rPr>
        <w:t>ндокринология»</w:t>
      </w:r>
    </w:p>
    <w:p w:rsidR="00B44A17" w:rsidRPr="00925729" w:rsidRDefault="008642A0" w:rsidP="0092572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Контингент: </w:t>
      </w:r>
      <w:r w:rsidR="00B44A17" w:rsidRPr="00925729">
        <w:rPr>
          <w:rFonts w:ascii="Times New Roman" w:hAnsi="Times New Roman"/>
          <w:sz w:val="24"/>
          <w:szCs w:val="24"/>
        </w:rPr>
        <w:t xml:space="preserve"> </w:t>
      </w:r>
      <w:r w:rsidR="00925729" w:rsidRPr="0092572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B44A17" w:rsidRPr="00925729" w:rsidRDefault="00B44A17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 w:rsidR="00925729" w:rsidRPr="00925729">
        <w:rPr>
          <w:rFonts w:ascii="Times New Roman" w:hAnsi="Times New Roman"/>
          <w:sz w:val="24"/>
          <w:szCs w:val="24"/>
        </w:rPr>
        <w:t>– 2</w:t>
      </w:r>
      <w:r w:rsidRPr="00925729">
        <w:rPr>
          <w:rFonts w:ascii="Times New Roman" w:hAnsi="Times New Roman"/>
          <w:sz w:val="24"/>
          <w:szCs w:val="24"/>
        </w:rPr>
        <w:t xml:space="preserve"> часа</w:t>
      </w:r>
    </w:p>
    <w:p w:rsidR="00925729" w:rsidRPr="00925729" w:rsidRDefault="00B44A17" w:rsidP="00625BF9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Цель: </w:t>
      </w:r>
      <w:r w:rsidR="00925729" w:rsidRPr="00925729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Pr="00925729">
        <w:rPr>
          <w:rFonts w:ascii="Times New Roman" w:hAnsi="Times New Roman"/>
          <w:b/>
          <w:sz w:val="24"/>
          <w:szCs w:val="24"/>
        </w:rPr>
        <w:t>о</w:t>
      </w:r>
      <w:r w:rsidR="00925729" w:rsidRPr="00925729">
        <w:rPr>
          <w:rFonts w:ascii="Times New Roman" w:hAnsi="Times New Roman"/>
          <w:b/>
          <w:sz w:val="24"/>
          <w:szCs w:val="24"/>
        </w:rPr>
        <w:t>бучающихся</w:t>
      </w:r>
      <w:r w:rsidRPr="00925729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925729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925729">
        <w:rPr>
          <w:rFonts w:ascii="Times New Roman" w:hAnsi="Times New Roman"/>
          <w:sz w:val="24"/>
          <w:szCs w:val="24"/>
        </w:rPr>
        <w:t>гиперпаратиреозу</w:t>
      </w:r>
      <w:proofErr w:type="spellEnd"/>
      <w:r w:rsidRPr="00925729">
        <w:rPr>
          <w:rFonts w:ascii="Times New Roman" w:hAnsi="Times New Roman"/>
          <w:sz w:val="24"/>
          <w:szCs w:val="24"/>
        </w:rPr>
        <w:t xml:space="preserve">. </w:t>
      </w:r>
    </w:p>
    <w:p w:rsidR="00B44A17" w:rsidRPr="00925729" w:rsidRDefault="00B44A17" w:rsidP="00625BF9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Классификация. Первичный и вторичный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Псевдогиперпаратиреоз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гиперпаратиреоз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эктопированном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образовании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паратгор-</w:t>
      </w:r>
      <w:r w:rsidRPr="00925729">
        <w:rPr>
          <w:rFonts w:ascii="Times New Roman" w:hAnsi="Times New Roman"/>
          <w:color w:val="000000"/>
          <w:sz w:val="24"/>
          <w:szCs w:val="24"/>
        </w:rPr>
        <w:t>мона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).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Множественная эндокринная неоплазия 1 и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II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типов.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МЭН 3 синдром Вермера.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МЭН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II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proofErr w:type="gram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синдром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Сиппла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. МЭН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II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Б синдром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Горлина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. Этиология первичного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гиперпаратиреоза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(аденома, гиперплазия, рак).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Этиология.Причины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вторичного и третичного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гиперпа-</w:t>
      </w:r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>ратиреоза</w:t>
      </w:r>
      <w:proofErr w:type="spellEnd"/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Патогенез.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Регуляция фосфорно-кальциевого обмена. Нарушения фосфорно-кальциевого обмена. Механизм разрушения костной ткани. Нарушение функции почек, других органов </w:t>
      </w:r>
      <w:r w:rsidRPr="00925729">
        <w:rPr>
          <w:rFonts w:ascii="Times New Roman" w:hAnsi="Times New Roman"/>
          <w:color w:val="000000"/>
          <w:spacing w:val="-3"/>
          <w:sz w:val="24"/>
          <w:szCs w:val="24"/>
        </w:rPr>
        <w:t xml:space="preserve">и систем. </w:t>
      </w:r>
      <w:proofErr w:type="spellStart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>Патоморфология</w:t>
      </w:r>
      <w:proofErr w:type="spellEnd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Анатомо-гистологические особенности ги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 xml:space="preserve">перплазии, аденомы и </w:t>
      </w:r>
      <w:proofErr w:type="spellStart"/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>ракаОЩЖ</w:t>
      </w:r>
      <w:proofErr w:type="spellEnd"/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Анатомо-гистологические особенности по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 xml:space="preserve">ражения органов и тканей (кости, почки, 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желудочно-кишечный тракт, центральная нервная система и др.).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Клиника.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Клинические проявления первичного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</w:t>
      </w:r>
      <w:r w:rsidRPr="00925729">
        <w:rPr>
          <w:rFonts w:ascii="Times New Roman" w:hAnsi="Times New Roman"/>
          <w:color w:val="000000"/>
          <w:sz w:val="24"/>
          <w:szCs w:val="24"/>
        </w:rPr>
        <w:t>паратиреоза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(болезнь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Реклингаузена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фиброзно-кистозная остеодистрофия).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Состояние обменных процессов. Изменения внутренних органов и систем. Клинические формы первичного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гиперпара-</w:t>
      </w:r>
      <w:r w:rsidRPr="00925729">
        <w:rPr>
          <w:rFonts w:ascii="Times New Roman" w:hAnsi="Times New Roman"/>
          <w:color w:val="000000"/>
          <w:sz w:val="24"/>
          <w:szCs w:val="24"/>
        </w:rPr>
        <w:t>тиреоза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остеопоротическая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фиброзно-кистозный остеит,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педжстная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Особенности клинических проявлений пер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вичного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гиперпаратиреоза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, манифестиро</w:t>
      </w:r>
      <w:r w:rsidRPr="00925729">
        <w:rPr>
          <w:rFonts w:ascii="Times New Roman" w:hAnsi="Times New Roman"/>
          <w:color w:val="000000"/>
          <w:sz w:val="24"/>
          <w:szCs w:val="24"/>
        </w:rPr>
        <w:softHyphen/>
        <w:t xml:space="preserve">вавшего в различные возрастные периоды жизни пациента.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Клинические формы вторичного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pacing w:val="2"/>
          <w:sz w:val="24"/>
          <w:szCs w:val="24"/>
        </w:rPr>
        <w:t>тиреоза</w:t>
      </w:r>
      <w:proofErr w:type="spellEnd"/>
      <w:r w:rsidRPr="00925729">
        <w:rPr>
          <w:rFonts w:ascii="Times New Roman" w:hAnsi="Times New Roman"/>
          <w:color w:val="000000"/>
          <w:spacing w:val="2"/>
          <w:sz w:val="24"/>
          <w:szCs w:val="24"/>
        </w:rPr>
        <w:t xml:space="preserve">- почечная (почечный рахит, </w:t>
      </w:r>
      <w:proofErr w:type="spellStart"/>
      <w:r w:rsidRPr="00925729">
        <w:rPr>
          <w:rFonts w:ascii="Times New Roman" w:hAnsi="Times New Roman"/>
          <w:color w:val="000000"/>
          <w:spacing w:val="2"/>
          <w:sz w:val="24"/>
          <w:szCs w:val="24"/>
        </w:rPr>
        <w:t>тубу</w:t>
      </w:r>
      <w:r w:rsidRPr="00925729">
        <w:rPr>
          <w:rFonts w:ascii="Times New Roman" w:hAnsi="Times New Roman"/>
          <w:color w:val="000000"/>
          <w:sz w:val="24"/>
          <w:szCs w:val="24"/>
        </w:rPr>
        <w:t>лопатия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ХПН), кишечная </w:t>
      </w:r>
      <w:r w:rsidRPr="00925729">
        <w:rPr>
          <w:rFonts w:ascii="Times New Roman" w:hAnsi="Times New Roman"/>
          <w:color w:val="000000"/>
          <w:sz w:val="24"/>
          <w:szCs w:val="24"/>
        </w:rPr>
        <w:lastRenderedPageBreak/>
        <w:t>(нарушение вса</w:t>
      </w:r>
      <w:r w:rsidRPr="00925729">
        <w:rPr>
          <w:rFonts w:ascii="Times New Roman" w:hAnsi="Times New Roman"/>
          <w:color w:val="000000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сывания, поздний рахит) и </w:t>
      </w:r>
      <w:proofErr w:type="gram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др..</w:t>
      </w:r>
      <w:proofErr w:type="gram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Особенности течения третичного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>тиреоза</w:t>
      </w:r>
      <w:proofErr w:type="spellEnd"/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Паратиреоидный криз. </w:t>
      </w:r>
      <w:r w:rsidRPr="00925729">
        <w:rPr>
          <w:rFonts w:ascii="Times New Roman" w:hAnsi="Times New Roman"/>
          <w:color w:val="000000"/>
          <w:spacing w:val="-5"/>
          <w:sz w:val="24"/>
          <w:szCs w:val="24"/>
        </w:rPr>
        <w:t xml:space="preserve">Диагностика и дифференциальная диагностика.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Данные клинико-лабораторного обследова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ния. Гормональный статус.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Диагностическая ценность функциональных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проб.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Визуализация желез (УЗИ,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термография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ра-диоизотоппая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визуализация, компьютерная и </w:t>
      </w:r>
      <w:proofErr w:type="spellStart"/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магнито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-резонансная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томография и др.). </w:t>
      </w:r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t>Рентгенологическое и радиоизотопное ис</w:t>
      </w:r>
      <w:r w:rsidRPr="0092572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следование костной ткани, биопсия костной ткани. Диагностика паратиреоидного криза. Дифференциальная диагностика первичного, 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вторичного и третичного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гиперпаратиреоза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Дифференциальная диагностика первичного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гиперпаратиреоза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и системных костных по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ражений (вторичные формы, болезнь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Пед-жета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ренальная остеодистрофия, семейная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гиперкальциурия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и др.).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Лечение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гиперпаратиреоза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r w:rsidR="00925729" w:rsidRPr="00925729">
        <w:rPr>
          <w:rFonts w:ascii="Times New Roman" w:hAnsi="Times New Roman"/>
          <w:color w:val="000000"/>
          <w:spacing w:val="-1"/>
          <w:sz w:val="24"/>
          <w:szCs w:val="24"/>
        </w:rPr>
        <w:t>Неотложная терапия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аратиреоидного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криза. Хирургическое лечение (показания, пред- и послеоперационное ведение). Профилактика послеоперационной тетании. Диета, двигательная активность, препараты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>кальция</w:t>
      </w:r>
      <w:r w:rsidR="00925729"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Медикаментозное - консервативное лечение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>(</w:t>
      </w:r>
      <w:proofErr w:type="spellStart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>кальцитонин</w:t>
      </w:r>
      <w:proofErr w:type="spellEnd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, витамины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D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  <w:vertAlign w:val="subscript"/>
        </w:rPr>
        <w:t>2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D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  <w:vertAlign w:val="subscript"/>
        </w:rPr>
        <w:t>3</w:t>
      </w:r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proofErr w:type="spellStart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>остеохин</w:t>
      </w:r>
      <w:proofErr w:type="spellEnd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оссин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бифосфонаты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, анаболические стерои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ды, препараты кальция и др. препараты).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Гормонотерапия. </w:t>
      </w:r>
      <w:proofErr w:type="spellStart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>Склерозирующая</w:t>
      </w:r>
      <w:proofErr w:type="spellEnd"/>
      <w:r w:rsidRPr="00925729">
        <w:rPr>
          <w:rFonts w:ascii="Times New Roman" w:hAnsi="Times New Roman"/>
          <w:color w:val="000000"/>
          <w:spacing w:val="-2"/>
          <w:sz w:val="24"/>
          <w:szCs w:val="24"/>
        </w:rPr>
        <w:t xml:space="preserve"> терапия.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Симптоматическая терапия. Профилактика.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Профилактическис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 мероприятия при пер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вичном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гиперпаратиреозе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Профилактика и особенности лечения вто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ричной и третичной форм.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Прогноз и диспансеризация. Зависимость прогноза от своевременности 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диагностики и адекватности терапии.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Раннее выявление больных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гиперпаратирео</w:t>
      </w:r>
      <w:r w:rsidRPr="00925729">
        <w:rPr>
          <w:rFonts w:ascii="Times New Roman" w:hAnsi="Times New Roman"/>
          <w:color w:val="000000"/>
          <w:sz w:val="24"/>
          <w:szCs w:val="24"/>
        </w:rPr>
        <w:t>зом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и продолжительность наблюдения.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Реабилитация больных после удаления аде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номы околощитовидных желёз. </w:t>
      </w:r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 xml:space="preserve">Медико-социальная экспертиза, временная нетрудоспособность и профилактика </w:t>
      </w:r>
      <w:proofErr w:type="spellStart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инвалидизации</w:t>
      </w:r>
      <w:proofErr w:type="spellEnd"/>
      <w:r w:rsidRPr="00925729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B44A17" w:rsidRPr="00925729" w:rsidRDefault="00B44A17" w:rsidP="00925729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План лекции:</w:t>
      </w:r>
      <w:r w:rsidRPr="00925729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925729" w:rsidRPr="00925729">
        <w:rPr>
          <w:rFonts w:ascii="Times New Roman" w:hAnsi="Times New Roman"/>
          <w:sz w:val="24"/>
          <w:szCs w:val="24"/>
        </w:rPr>
        <w:t>Гиперпаратиреоз</w:t>
      </w:r>
      <w:proofErr w:type="spellEnd"/>
      <w:r w:rsidR="00925729" w:rsidRPr="00925729">
        <w:rPr>
          <w:rFonts w:ascii="Times New Roman" w:hAnsi="Times New Roman"/>
          <w:sz w:val="24"/>
          <w:szCs w:val="24"/>
        </w:rPr>
        <w:t>.</w:t>
      </w:r>
    </w:p>
    <w:p w:rsidR="00B44A17" w:rsidRPr="00925729" w:rsidRDefault="00B44A17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2572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25729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44A17" w:rsidRPr="00925729" w:rsidRDefault="00B44A17" w:rsidP="00BB567C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Методы контроля знан</w:t>
      </w:r>
      <w:r w:rsidR="00925729" w:rsidRPr="00925729">
        <w:rPr>
          <w:rFonts w:ascii="Times New Roman" w:hAnsi="Times New Roman"/>
          <w:sz w:val="24"/>
          <w:szCs w:val="24"/>
        </w:rPr>
        <w:t>ий и навыков: тестовый контроль</w:t>
      </w:r>
      <w:r w:rsidRPr="00925729">
        <w:rPr>
          <w:rFonts w:ascii="Times New Roman" w:hAnsi="Times New Roman"/>
          <w:sz w:val="24"/>
          <w:szCs w:val="24"/>
        </w:rPr>
        <w:t xml:space="preserve">. </w:t>
      </w:r>
    </w:p>
    <w:p w:rsidR="00B44A17" w:rsidRPr="00925729" w:rsidRDefault="00B44A17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B44A17" w:rsidRPr="00925729" w:rsidRDefault="00B44A17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B44A17" w:rsidRPr="00925729" w:rsidRDefault="00B44A17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A17" w:rsidRPr="00925729" w:rsidRDefault="00B44A17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925729">
        <w:rPr>
          <w:rFonts w:ascii="Times New Roman" w:hAnsi="Times New Roman"/>
          <w:sz w:val="24"/>
          <w:szCs w:val="24"/>
        </w:rPr>
        <w:t>Аметов</w:t>
      </w:r>
      <w:proofErr w:type="spellEnd"/>
      <w:r w:rsidRPr="009257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25729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925729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44A17" w:rsidRPr="00925729" w:rsidRDefault="00B44A17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B44A17" w:rsidRPr="00925729" w:rsidRDefault="00B44A17" w:rsidP="00625BF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B44A17" w:rsidRPr="00925729" w:rsidRDefault="00B44A17" w:rsidP="00625BF9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2572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Наглядная</w:t>
      </w:r>
      <w:r w:rsidRPr="0092572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25729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25729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25729">
        <w:rPr>
          <w:rFonts w:ascii="Times New Roman" w:hAnsi="Times New Roman"/>
          <w:sz w:val="24"/>
          <w:szCs w:val="24"/>
        </w:rPr>
        <w:t>Пинский</w:t>
      </w:r>
      <w:proofErr w:type="spellEnd"/>
      <w:r w:rsidRPr="00925729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25729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25729">
        <w:rPr>
          <w:rFonts w:ascii="Times New Roman" w:hAnsi="Times New Roman"/>
          <w:color w:val="000000"/>
          <w:sz w:val="24"/>
          <w:szCs w:val="24"/>
        </w:rPr>
        <w:t>И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25729">
        <w:rPr>
          <w:rFonts w:ascii="Times New Roman" w:hAnsi="Times New Roman"/>
          <w:color w:val="000000"/>
          <w:sz w:val="24"/>
          <w:szCs w:val="24"/>
        </w:rPr>
        <w:t>Дедова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25729">
        <w:rPr>
          <w:rFonts w:ascii="Times New Roman" w:hAnsi="Times New Roman"/>
          <w:color w:val="000000"/>
          <w:sz w:val="24"/>
          <w:szCs w:val="24"/>
        </w:rPr>
        <w:t>Г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25729">
        <w:rPr>
          <w:rFonts w:ascii="Times New Roman" w:hAnsi="Times New Roman"/>
          <w:color w:val="000000"/>
          <w:sz w:val="24"/>
          <w:szCs w:val="24"/>
        </w:rPr>
        <w:t>А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25729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25729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925729">
        <w:rPr>
          <w:rFonts w:ascii="Times New Roman" w:hAnsi="Times New Roman"/>
          <w:color w:val="000000"/>
          <w:sz w:val="24"/>
          <w:szCs w:val="24"/>
        </w:rPr>
        <w:t>Е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25729">
        <w:rPr>
          <w:rFonts w:ascii="Times New Roman" w:hAnsi="Times New Roman"/>
          <w:color w:val="000000"/>
          <w:sz w:val="24"/>
          <w:szCs w:val="24"/>
        </w:rPr>
        <w:t>Н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25729">
        <w:rPr>
          <w:rFonts w:ascii="Times New Roman" w:hAnsi="Times New Roman"/>
          <w:color w:val="000000"/>
          <w:sz w:val="24"/>
          <w:szCs w:val="24"/>
        </w:rPr>
        <w:t>Гринева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25729">
        <w:rPr>
          <w:rFonts w:ascii="Times New Roman" w:hAnsi="Times New Roman"/>
          <w:color w:val="000000"/>
          <w:sz w:val="24"/>
          <w:szCs w:val="24"/>
        </w:rPr>
        <w:t>Е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25729">
        <w:rPr>
          <w:rFonts w:ascii="Times New Roman" w:hAnsi="Times New Roman"/>
          <w:color w:val="000000"/>
          <w:sz w:val="24"/>
          <w:szCs w:val="24"/>
        </w:rPr>
        <w:t>И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М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925729">
        <w:rPr>
          <w:rFonts w:ascii="Times New Roman" w:hAnsi="Times New Roman"/>
          <w:color w:val="000000"/>
          <w:sz w:val="24"/>
          <w:szCs w:val="24"/>
        </w:rPr>
        <w:t>с</w:t>
      </w:r>
      <w:r w:rsidRPr="00925729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92572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>Функциональная и топ</w:t>
      </w:r>
      <w:bookmarkStart w:id="0" w:name="_GoBack"/>
      <w:bookmarkEnd w:id="0"/>
      <w:r w:rsidRPr="00925729">
        <w:rPr>
          <w:rFonts w:ascii="Times New Roman" w:hAnsi="Times New Roman"/>
          <w:color w:val="000000"/>
          <w:sz w:val="24"/>
          <w:szCs w:val="24"/>
        </w:rPr>
        <w:t>ическая диагностика в </w:t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25729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925729">
        <w:rPr>
          <w:rFonts w:ascii="Times New Roman" w:hAnsi="Times New Roman"/>
          <w:color w:val="000000"/>
          <w:sz w:val="24"/>
          <w:szCs w:val="24"/>
        </w:rPr>
        <w:br/>
      </w: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, 2011. – 432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92572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92572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9257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925729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9257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92572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572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92572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25729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B44A17" w:rsidRPr="00925729" w:rsidRDefault="00B44A17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5729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925729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257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25729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925729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B44A17" w:rsidRPr="00925729" w:rsidRDefault="00B44A17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44A17" w:rsidRPr="00925729" w:rsidRDefault="00B44A17" w:rsidP="001B0ADB">
      <w:pPr>
        <w:rPr>
          <w:rFonts w:ascii="Times New Roman" w:hAnsi="Times New Roman"/>
          <w:sz w:val="24"/>
          <w:szCs w:val="24"/>
        </w:rPr>
      </w:pPr>
      <w:r w:rsidRPr="00925729">
        <w:rPr>
          <w:rFonts w:ascii="Times New Roman" w:hAnsi="Times New Roman"/>
          <w:sz w:val="24"/>
          <w:szCs w:val="24"/>
        </w:rPr>
        <w:t xml:space="preserve">    </w:t>
      </w:r>
    </w:p>
    <w:sectPr w:rsidR="00B44A17" w:rsidRPr="0092572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4E1694"/>
    <w:multiLevelType w:val="hybridMultilevel"/>
    <w:tmpl w:val="FEA240C0"/>
    <w:lvl w:ilvl="0" w:tplc="B236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A055E"/>
    <w:rsid w:val="000C4527"/>
    <w:rsid w:val="00106FB0"/>
    <w:rsid w:val="00134AD0"/>
    <w:rsid w:val="00140BD8"/>
    <w:rsid w:val="0015748B"/>
    <w:rsid w:val="0017139B"/>
    <w:rsid w:val="001B0ADB"/>
    <w:rsid w:val="001E23CD"/>
    <w:rsid w:val="00217A3C"/>
    <w:rsid w:val="0022158E"/>
    <w:rsid w:val="002234FE"/>
    <w:rsid w:val="00265412"/>
    <w:rsid w:val="0027444A"/>
    <w:rsid w:val="00280A4D"/>
    <w:rsid w:val="00301512"/>
    <w:rsid w:val="00312644"/>
    <w:rsid w:val="00323FE9"/>
    <w:rsid w:val="00343089"/>
    <w:rsid w:val="00384B37"/>
    <w:rsid w:val="00384C9C"/>
    <w:rsid w:val="003F0F82"/>
    <w:rsid w:val="00417BD3"/>
    <w:rsid w:val="0049365B"/>
    <w:rsid w:val="004F69EC"/>
    <w:rsid w:val="00543EF9"/>
    <w:rsid w:val="00550487"/>
    <w:rsid w:val="005D147D"/>
    <w:rsid w:val="00613762"/>
    <w:rsid w:val="00625BF9"/>
    <w:rsid w:val="006C017E"/>
    <w:rsid w:val="00712A69"/>
    <w:rsid w:val="007A592A"/>
    <w:rsid w:val="007C7B0D"/>
    <w:rsid w:val="007D0813"/>
    <w:rsid w:val="007D2B7D"/>
    <w:rsid w:val="007E73BB"/>
    <w:rsid w:val="00844036"/>
    <w:rsid w:val="008642A0"/>
    <w:rsid w:val="008C6006"/>
    <w:rsid w:val="00925729"/>
    <w:rsid w:val="009664AC"/>
    <w:rsid w:val="009E4FB6"/>
    <w:rsid w:val="00A0316F"/>
    <w:rsid w:val="00A204A6"/>
    <w:rsid w:val="00AD1D8A"/>
    <w:rsid w:val="00B44A17"/>
    <w:rsid w:val="00B46EF2"/>
    <w:rsid w:val="00BA2108"/>
    <w:rsid w:val="00BB567C"/>
    <w:rsid w:val="00BD2A45"/>
    <w:rsid w:val="00C06D43"/>
    <w:rsid w:val="00C91CCE"/>
    <w:rsid w:val="00D511E7"/>
    <w:rsid w:val="00E57CC1"/>
    <w:rsid w:val="00E61C9E"/>
    <w:rsid w:val="00E81C8F"/>
    <w:rsid w:val="00EB56BC"/>
    <w:rsid w:val="00F102F4"/>
    <w:rsid w:val="00F6351B"/>
    <w:rsid w:val="00F9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0BD92D-3511-41AF-B1D2-673F64767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9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2018-11-26T16:52:00Z</dcterms:created>
  <dcterms:modified xsi:type="dcterms:W3CDTF">2018-11-26T16:52:00Z</dcterms:modified>
</cp:coreProperties>
</file>